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2023 67 vom 19. Juni 2025</w:t>
      </w:r>
    </w:p>
    <w:p>
      <w:r>
        <w:t>BL Gerichte, 2025-06-19, DE</w:t>
      </w:r>
    </w:p>
    <w:p>
      <w:r>
        <w:rPr>
          <w:b/>
        </w:rPr>
        <w:t xml:space="preserve">Quelle: </w:t>
      </w:r>
      <w:r>
        <w:t>https://mcp.opencaselaw.ch/entscheid/bl_gerichte_720 2023 67</w:t>
      </w:r>
    </w:p>
    <w:p>
      <w:r>
        <w:t>FR: BL_GERICHTE 720 2023 67 du 19 juin 2025</w:t>
      </w:r>
    </w:p>
    <w:p>
      <w:r>
        <w:t>IT: BL_GERICHTE 720 2023 67 del 19 giugno 2025</w:t>
      </w:r>
    </w:p>
    <w:p>
      <w:pPr>
        <w:pStyle w:val="Heading2"/>
      </w:pPr>
      <w:r>
        <w:t>Regeste</w:t>
      </w:r>
    </w:p>
    <w:p>
      <w:r>
        <w:t>Gerichtsgutachten; Frühinvalidität nach Art. 26 IVV</w:t>
      </w:r>
    </w:p>
    <w:p>
      <w:pPr>
        <w:pStyle w:val="Heading2"/>
      </w:pPr>
      <w:r>
        <w:t>Erwägungen</w:t>
      </w:r>
    </w:p>
    <w:p>
      <w:r>
        <w:rPr>
          <w:b/>
        </w:rPr>
        <w:t>E. 1</w:t>
      </w:r>
    </w:p>
    <w:p>
      <w:r>
        <w:t>Die Beschwerde wird in dem Sinne gutgeheissen, als die angefochtene Verfügung der IV-Stelle Basel-Landschaft vom 30. Januar 2023 aufgehoben und festgestellt wird, dass der Versicherte ab 1. Februar 2015 Anspruch auf eine ganze Rente, ab 1. November 2020 Anspruch auf eine Dreiviertelsrente, ab 1. Januar 2022 Anspruch auf eine Rente von 35 % einer ganzen Rente und ab 1. Februar 2024 Anspruch auf eine ganze Rente hat.</w:t>
      </w:r>
    </w:p>
    <w:p>
      <w:r>
        <w:rPr>
          <w:b/>
        </w:rPr>
        <w:t>E. 2</w:t>
      </w:r>
    </w:p>
    <w:p>
      <w:r>
        <w:t>Die Verfahrenskosten in der Höhe von Fr. 1'000.-- werden der IV-Stelle Basel-Landschaft auferlegt.</w:t>
      </w:r>
    </w:p>
    <w:p>
      <w:r>
        <w:rPr>
          <w:b/>
        </w:rPr>
        <w:t>E. 3</w:t>
      </w:r>
    </w:p>
    <w:p>
      <w:r>
        <w:t>Die Kosten für die gerichtliche Begutachtung in der Höhe von Fr. 6'675.-- werden der IV-Stelle Basel-Landschaft auferlegt.</w:t>
      </w:r>
    </w:p>
    <w:p>
      <w:r>
        <w:rPr>
          <w:b/>
        </w:rPr>
        <w:t>E. 4</w:t>
      </w:r>
    </w:p>
    <w:p>
      <w:r>
        <w:t>Die IV-Stelle Basel-Landschaft hat dem Beschwerdeführer eine Parteientschädigung in der Höhe von Fr. 5'942.05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